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7.0.0 -->
  <w:body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</w:pPr>
      <w:r>
        <w:rPr>
          <w:rFonts w:ascii="Garamond" w:eastAsia="Garamond" w:hAnsi="Garamond" w:cs="Garamond"/>
          <w:color w:val="339966"/>
          <w:sz w:val="32"/>
          <w:szCs w:val="32"/>
          <w:rtl w:val="0"/>
        </w:rPr>
        <w:t>Green</w:t>
      </w:r>
      <w:r>
        <w:rPr>
          <w:rFonts w:ascii="Garamond" w:eastAsia="Garamond" w:hAnsi="Garamond" w:cs="Garamond"/>
          <w:color w:val="339966"/>
          <w:sz w:val="32"/>
          <w:szCs w:val="32"/>
          <w:rtl w:val="0"/>
        </w:rPr>
        <w:t xml:space="preserve"> </w:t>
      </w:r>
      <w:r>
        <w:rPr>
          <w:rFonts w:ascii="Garamond" w:eastAsia="Garamond" w:hAnsi="Garamond" w:cs="Garamond"/>
          <w:color w:val="339966"/>
          <w:sz w:val="32"/>
          <w:szCs w:val="32"/>
          <w:rtl w:val="0"/>
        </w:rPr>
        <w:t>Events</w:t>
      </w:r>
      <w:r>
        <w:rPr>
          <w:rFonts w:ascii="Garamond" w:eastAsia="Garamond" w:hAnsi="Garamond" w:cs="Garamond"/>
          <w:color w:val="339966"/>
          <w:sz w:val="32"/>
          <w:szCs w:val="32"/>
          <w:rtl w:val="0"/>
        </w:rPr>
        <w:t xml:space="preserve"> </w:t>
      </w:r>
      <w:r>
        <w:rPr>
          <w:rFonts w:ascii="Garamond" w:eastAsia="Garamond" w:hAnsi="Garamond" w:cs="Garamond"/>
          <w:color w:val="339966"/>
          <w:sz w:val="32"/>
          <w:szCs w:val="32"/>
          <w:rtl w:val="0"/>
        </w:rPr>
        <w:t>Consulting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Garamond" w:eastAsia="Garamond" w:hAnsi="Garamond" w:cs="Garamond"/>
          <w:color w:val="339966"/>
          <w:sz w:val="32"/>
          <w:szCs w:val="32"/>
        </w:rPr>
      </w:pPr>
      <w:r>
        <w:rPr>
          <w:rFonts w:ascii="Garamond" w:eastAsia="Garamond" w:hAnsi="Garamond" w:cs="Garamond"/>
          <w:color w:val="339966"/>
          <w:sz w:val="32"/>
          <w:szCs w:val="32"/>
          <w:rtl w:val="0"/>
        </w:rPr>
        <w:t xml:space="preserve">2011-12 </w:t>
      </w:r>
      <w:r>
        <w:rPr>
          <w:rFonts w:ascii="Garamond" w:eastAsia="Garamond" w:hAnsi="Garamond" w:cs="Garamond"/>
          <w:color w:val="339966"/>
          <w:sz w:val="32"/>
          <w:szCs w:val="32"/>
          <w:rtl w:val="0"/>
        </w:rPr>
        <w:t>Consultant</w:t>
      </w:r>
      <w:r>
        <w:rPr>
          <w:rFonts w:ascii="Garamond" w:eastAsia="Garamond" w:hAnsi="Garamond" w:cs="Garamond"/>
          <w:color w:val="339966"/>
          <w:sz w:val="32"/>
          <w:szCs w:val="32"/>
          <w:rtl w:val="0"/>
        </w:rPr>
        <w:t xml:space="preserve"> </w:t>
      </w:r>
      <w:r>
        <w:rPr>
          <w:rFonts w:ascii="Garamond" w:eastAsia="Garamond" w:hAnsi="Garamond" w:cs="Garamond"/>
          <w:color w:val="339966"/>
          <w:sz w:val="32"/>
          <w:szCs w:val="32"/>
          <w:rtl w:val="0"/>
        </w:rPr>
        <w:t>Application</w:t>
      </w:r>
      <w:r>
        <w:rPr>
          <w:rFonts w:ascii="Garamond" w:eastAsia="Garamond" w:hAnsi="Garamond" w:cs="Garamond"/>
          <w:color w:val="339966"/>
          <w:sz w:val="32"/>
          <w:szCs w:val="32"/>
          <w:rtl w:val="0"/>
        </w:rPr>
        <w:t xml:space="preserve"> </w:t>
      </w:r>
      <w:r>
        <w:rPr>
          <w:rFonts w:ascii="Garamond" w:eastAsia="Garamond" w:hAnsi="Garamond" w:cs="Garamond"/>
          <w:color w:val="339966"/>
          <w:sz w:val="32"/>
          <w:szCs w:val="32"/>
          <w:rtl w:val="0"/>
        </w:rPr>
        <w:t>Information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339966"/>
          <w:sz w:val="32"/>
          <w:szCs w:val="3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120" w:lineRule="auto"/>
        <w:rPr>
          <w:rFonts w:ascii="Garamond" w:eastAsia="Garamond" w:hAnsi="Garamond" w:cs="Garamond"/>
          <w:b/>
          <w:bCs/>
          <w:color w:val="339966"/>
          <w:sz w:val="22"/>
          <w:szCs w:val="22"/>
        </w:rPr>
      </w:pP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>Green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>Events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>Consulting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120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  <w:rtl w:val="0"/>
        </w:rPr>
        <w:t>Green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Events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Consulting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(</w:t>
      </w:r>
      <w:r>
        <w:rPr>
          <w:rFonts w:ascii="Garamond" w:eastAsia="Garamond" w:hAnsi="Garamond" w:cs="Garamond"/>
          <w:sz w:val="22"/>
          <w:szCs w:val="22"/>
          <w:rtl w:val="0"/>
        </w:rPr>
        <w:t>GEC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) </w:t>
      </w:r>
      <w:r>
        <w:rPr>
          <w:rFonts w:ascii="Garamond" w:eastAsia="Garamond" w:hAnsi="Garamond" w:cs="Garamond"/>
          <w:sz w:val="22"/>
          <w:szCs w:val="22"/>
          <w:rtl w:val="0"/>
        </w:rPr>
        <w:t>is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a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program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under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Associated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Students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of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Stanford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University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(</w:t>
      </w:r>
      <w:r>
        <w:rPr>
          <w:rFonts w:ascii="Garamond" w:eastAsia="Garamond" w:hAnsi="Garamond" w:cs="Garamond"/>
          <w:sz w:val="22"/>
          <w:szCs w:val="22"/>
          <w:rtl w:val="0"/>
        </w:rPr>
        <w:t>ASSU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) </w:t>
      </w:r>
      <w:r>
        <w:rPr>
          <w:rFonts w:ascii="Garamond" w:eastAsia="Garamond" w:hAnsi="Garamond" w:cs="Garamond"/>
          <w:sz w:val="22"/>
          <w:szCs w:val="22"/>
          <w:rtl w:val="0"/>
        </w:rPr>
        <w:t>Student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Service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Division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that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aims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to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promote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sustainable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practices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on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campus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to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encourage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VSOs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(</w:t>
      </w:r>
      <w:r>
        <w:rPr>
          <w:rFonts w:ascii="Garamond" w:eastAsia="Garamond" w:hAnsi="Garamond" w:cs="Garamond"/>
          <w:sz w:val="22"/>
          <w:szCs w:val="22"/>
          <w:rtl w:val="0"/>
        </w:rPr>
        <w:t>voluntary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student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organizations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sz w:val="22"/>
          <w:szCs w:val="22"/>
          <w:rtl w:val="0"/>
        </w:rPr>
        <w:t>or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student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groups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) </w:t>
      </w:r>
      <w:r>
        <w:rPr>
          <w:rFonts w:ascii="Garamond" w:eastAsia="Garamond" w:hAnsi="Garamond" w:cs="Garamond"/>
          <w:sz w:val="22"/>
          <w:szCs w:val="22"/>
          <w:rtl w:val="0"/>
        </w:rPr>
        <w:t>to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make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their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events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as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green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as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possible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.  </w:t>
      </w:r>
      <w:r>
        <w:rPr>
          <w:rFonts w:ascii="Garamond" w:eastAsia="Garamond" w:hAnsi="Garamond" w:cs="Garamond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objective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is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not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only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to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tangibly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increase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number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of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campus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events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that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are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executed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in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an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environmentally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sustainable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manner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sz w:val="22"/>
          <w:szCs w:val="22"/>
          <w:rtl w:val="0"/>
        </w:rPr>
        <w:t>but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also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to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actively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engage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a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diversity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of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student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organizations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in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decision</w:t>
      </w:r>
      <w:r>
        <w:rPr>
          <w:rFonts w:ascii="Garamond" w:eastAsia="Garamond" w:hAnsi="Garamond" w:cs="Garamond"/>
          <w:sz w:val="22"/>
          <w:szCs w:val="22"/>
          <w:rtl w:val="0"/>
        </w:rPr>
        <w:t>-</w:t>
      </w:r>
      <w:r>
        <w:rPr>
          <w:rFonts w:ascii="Garamond" w:eastAsia="Garamond" w:hAnsi="Garamond" w:cs="Garamond"/>
          <w:sz w:val="22"/>
          <w:szCs w:val="22"/>
          <w:rtl w:val="0"/>
        </w:rPr>
        <w:t>making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process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sz w:val="22"/>
          <w:szCs w:val="22"/>
          <w:rtl w:val="0"/>
        </w:rPr>
        <w:t>thereby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creating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an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informed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base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of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active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students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who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understand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complexities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of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“</w:t>
      </w:r>
      <w:r>
        <w:rPr>
          <w:rFonts w:ascii="Garamond" w:eastAsia="Garamond" w:hAnsi="Garamond" w:cs="Garamond"/>
          <w:sz w:val="22"/>
          <w:szCs w:val="22"/>
          <w:rtl w:val="0"/>
        </w:rPr>
        <w:t>sustainability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in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practice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” </w:t>
      </w:r>
      <w:r>
        <w:rPr>
          <w:rFonts w:ascii="Garamond" w:eastAsia="Garamond" w:hAnsi="Garamond" w:cs="Garamond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can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readily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utilize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that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knowledge</w:t>
      </w:r>
      <w:r>
        <w:rPr>
          <w:rFonts w:ascii="Garamond" w:eastAsia="Garamond" w:hAnsi="Garamond" w:cs="Garamond"/>
          <w:sz w:val="22"/>
          <w:szCs w:val="22"/>
          <w:rtl w:val="0"/>
        </w:rPr>
        <w:t>.  </w:t>
      </w:r>
      <w:r>
        <w:rPr>
          <w:rFonts w:ascii="Garamond" w:eastAsia="Garamond" w:hAnsi="Garamond" w:cs="Garamond"/>
          <w:sz w:val="22"/>
          <w:szCs w:val="22"/>
          <w:rtl w:val="0"/>
        </w:rPr>
        <w:t>This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program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will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recruit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VSOs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interested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in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hosting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green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events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will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assign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each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VSO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a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team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of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Green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Events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Consultants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sz w:val="22"/>
          <w:szCs w:val="22"/>
          <w:rtl w:val="0"/>
        </w:rPr>
        <w:t>who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will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give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VSO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step</w:t>
      </w:r>
      <w:r>
        <w:rPr>
          <w:rFonts w:ascii="Garamond" w:eastAsia="Garamond" w:hAnsi="Garamond" w:cs="Garamond"/>
          <w:sz w:val="22"/>
          <w:szCs w:val="22"/>
          <w:rtl w:val="0"/>
        </w:rPr>
        <w:t>-</w:t>
      </w:r>
      <w:r>
        <w:rPr>
          <w:rFonts w:ascii="Garamond" w:eastAsia="Garamond" w:hAnsi="Garamond" w:cs="Garamond"/>
          <w:sz w:val="22"/>
          <w:szCs w:val="22"/>
          <w:rtl w:val="0"/>
        </w:rPr>
        <w:t>by</w:t>
      </w:r>
      <w:r>
        <w:rPr>
          <w:rFonts w:ascii="Garamond" w:eastAsia="Garamond" w:hAnsi="Garamond" w:cs="Garamond"/>
          <w:sz w:val="22"/>
          <w:szCs w:val="22"/>
          <w:rtl w:val="0"/>
        </w:rPr>
        <w:t>-</w:t>
      </w:r>
      <w:r>
        <w:rPr>
          <w:rFonts w:ascii="Garamond" w:eastAsia="Garamond" w:hAnsi="Garamond" w:cs="Garamond"/>
          <w:sz w:val="22"/>
          <w:szCs w:val="22"/>
          <w:rtl w:val="0"/>
        </w:rPr>
        <w:t>step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guidance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through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event</w:t>
      </w:r>
      <w:r>
        <w:rPr>
          <w:rFonts w:ascii="Garamond" w:eastAsia="Garamond" w:hAnsi="Garamond" w:cs="Garamond"/>
          <w:sz w:val="22"/>
          <w:szCs w:val="22"/>
          <w:rtl w:val="0"/>
        </w:rPr>
        <w:t>-</w:t>
      </w:r>
      <w:r>
        <w:rPr>
          <w:rFonts w:ascii="Garamond" w:eastAsia="Garamond" w:hAnsi="Garamond" w:cs="Garamond"/>
          <w:sz w:val="22"/>
          <w:szCs w:val="22"/>
          <w:rtl w:val="0"/>
        </w:rPr>
        <w:t>planning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process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.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120" w:lineRule="auto"/>
        <w:rPr>
          <w:rFonts w:ascii="Garamond" w:eastAsia="Garamond" w:hAnsi="Garamond" w:cs="Garamond"/>
          <w:b/>
          <w:bCs/>
          <w:color w:val="339966"/>
          <w:sz w:val="22"/>
          <w:szCs w:val="22"/>
        </w:rPr>
      </w:pP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>Responsibilities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>as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>a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>Consultant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120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  <w:rtl w:val="0"/>
        </w:rPr>
        <w:t>A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key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component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of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this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program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’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effectiveness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is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consultants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.  </w:t>
      </w:r>
      <w:r>
        <w:rPr>
          <w:rFonts w:ascii="Garamond" w:eastAsia="Garamond" w:hAnsi="Garamond" w:cs="Garamond"/>
          <w:sz w:val="22"/>
          <w:szCs w:val="22"/>
          <w:rtl w:val="0"/>
        </w:rPr>
        <w:t>Teams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of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2-3 </w:t>
      </w:r>
      <w:r>
        <w:rPr>
          <w:rFonts w:ascii="Garamond" w:eastAsia="Garamond" w:hAnsi="Garamond" w:cs="Garamond"/>
          <w:sz w:val="22"/>
          <w:szCs w:val="22"/>
          <w:rtl w:val="0"/>
        </w:rPr>
        <w:t>consultants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1 </w:t>
      </w:r>
      <w:r>
        <w:rPr>
          <w:rFonts w:ascii="Garamond" w:eastAsia="Garamond" w:hAnsi="Garamond" w:cs="Garamond"/>
          <w:sz w:val="22"/>
          <w:szCs w:val="22"/>
          <w:rtl w:val="0"/>
        </w:rPr>
        <w:t>project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leader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will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help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VSOs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tackle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four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big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categories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of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event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-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planning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: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waste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purchasing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food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advertising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. 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Add</w:t>
      </w:r>
      <w:r>
        <w:rPr>
          <w:rFonts w:ascii="Garamond" w:eastAsia="Garamond" w:hAnsi="Garamond" w:cs="Garamond"/>
          <w:sz w:val="22"/>
          <w:szCs w:val="22"/>
          <w:rtl w:val="0"/>
        </w:rPr>
        <w:t>itional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categories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outside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this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scope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may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also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be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addressed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.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Consultants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will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check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-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in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with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student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groups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based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timeline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;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these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scheduled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meetings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prior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event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will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give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consultants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VSOs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time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discuss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waste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purchasing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food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marketing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decisions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well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funding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. 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Consultants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will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help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groups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communicate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with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campus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off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-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campus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resources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contacts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will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help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put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groups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in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touch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with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sustainable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options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like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organic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food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caterers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. 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Consultants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will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advise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their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respective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VSO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throughout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event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planning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process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attend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specified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event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provide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support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provide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feedback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verification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of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compliance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following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event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’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completion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. 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Each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project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team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will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be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responsible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for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2-3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student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groups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participating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in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GEC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program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.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120"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Consultants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will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go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through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brief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training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course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during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fall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quarter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that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will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help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them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approach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VSOs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that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will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prepare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them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for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discretionary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dilemmas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they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may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encounter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when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consulting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for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which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they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will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need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provide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groups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guidance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. 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For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example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if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VSO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is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debating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whether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not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buy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organic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local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produce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consultant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will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need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help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group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understand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trade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-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offs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in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that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situation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that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VSO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can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make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well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-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informed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decision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. </w:t>
      </w:r>
      <w:r>
        <w:rPr>
          <w:rFonts w:ascii="Garamond" w:eastAsia="Garamond" w:hAnsi="Garamond" w:cs="Garamond"/>
          <w:sz w:val="22"/>
          <w:szCs w:val="22"/>
          <w:rtl w:val="0"/>
        </w:rPr>
        <w:t>B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eginning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winter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quarter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consultants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will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begin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working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real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cases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with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their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project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teams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. 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GEC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’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training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curriculum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will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focus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teaching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consultants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both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foundational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knowledge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in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sustainability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well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communication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consulting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skills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.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120" w:lineRule="auto"/>
        <w:rPr>
          <w:rFonts w:ascii="Garamond" w:eastAsia="Garamond" w:hAnsi="Garamond" w:cs="Garamond"/>
          <w:b/>
          <w:bCs/>
          <w:color w:val="339966"/>
          <w:sz w:val="22"/>
          <w:szCs w:val="22"/>
        </w:rPr>
      </w:pP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>Time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>Commitment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120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required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sz w:val="22"/>
          <w:szCs w:val="22"/>
          <w:rtl w:val="0"/>
        </w:rPr>
        <w:t>retreat</w:t>
      </w:r>
      <w:r>
        <w:rPr>
          <w:rFonts w:ascii="Garamond" w:eastAsia="Garamond" w:hAnsi="Garamond" w:cs="Garamond"/>
          <w:b/>
          <w:bCs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for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GEC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will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take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place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sz w:val="22"/>
          <w:szCs w:val="22"/>
          <w:rtl w:val="0"/>
        </w:rPr>
        <w:t>Saturday</w:t>
      </w:r>
      <w:r>
        <w:rPr>
          <w:rFonts w:ascii="Garamond" w:eastAsia="Garamond" w:hAnsi="Garamond" w:cs="Garamond"/>
          <w:b/>
          <w:bCs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sz w:val="22"/>
          <w:szCs w:val="22"/>
          <w:rtl w:val="0"/>
        </w:rPr>
        <w:t>October</w:t>
      </w:r>
      <w:r>
        <w:rPr>
          <w:rFonts w:ascii="Garamond" w:eastAsia="Garamond" w:hAnsi="Garamond" w:cs="Garamond"/>
          <w:b/>
          <w:bCs/>
          <w:sz w:val="22"/>
          <w:szCs w:val="22"/>
          <w:rtl w:val="0"/>
        </w:rPr>
        <w:t xml:space="preserve"> 13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sz w:val="22"/>
          <w:szCs w:val="22"/>
          <w:rtl w:val="0"/>
        </w:rPr>
        <w:t>time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location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TBD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.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Training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will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occur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in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form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of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weekly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workshops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>these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>workshops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>will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>be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>every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>Tuesday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>from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 xml:space="preserve"> 8 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>to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 xml:space="preserve"> 9 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>PM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>in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>Old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>Union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>beginning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>October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sz w:val="22"/>
          <w:szCs w:val="22"/>
          <w:rtl w:val="0"/>
        </w:rPr>
        <w:t>9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 xml:space="preserve">.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retreat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training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workshops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are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mandatory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all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students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selected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be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GEC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Consultants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are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required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attend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are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expected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be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aware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of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time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commitment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of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this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position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. 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Beginning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winter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quarter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GEC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Consultants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will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spend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5+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hours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per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week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working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with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their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project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teams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real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VSO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events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. 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120" w:lineRule="auto"/>
        <w:rPr>
          <w:rFonts w:ascii="Garamond" w:eastAsia="Garamond" w:hAnsi="Garamond" w:cs="Garamond"/>
          <w:b/>
          <w:bCs/>
          <w:color w:val="339966"/>
          <w:sz w:val="22"/>
          <w:szCs w:val="22"/>
        </w:rPr>
      </w:pP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>Application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before="120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  <w:rtl w:val="0"/>
        </w:rPr>
        <w:t>If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you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would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like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to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promote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sustainable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practices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on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campus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sz w:val="22"/>
          <w:szCs w:val="22"/>
          <w:rtl w:val="0"/>
        </w:rPr>
        <w:t>please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take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Green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Events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Consulting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into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consideration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complete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application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below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. 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Applications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are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due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fldChar w:fldCharType="begin"/>
      </w:r>
      <w:r>
        <w:instrText>HYPERLINK "mailto:stanfordgreenevents@gmail.com"</w:instrText>
      </w:r>
      <w:r>
        <w:fldChar w:fldCharType="separate"/>
      </w:r>
      <w:r>
        <w:rPr>
          <w:rFonts w:ascii="Garamond" w:eastAsia="Garamond" w:hAnsi="Garamond" w:cs="Garamond"/>
          <w:color w:val="0000FF"/>
          <w:sz w:val="22"/>
          <w:szCs w:val="22"/>
          <w:u w:val="single"/>
          <w:rtl w:val="0"/>
        </w:rPr>
        <w:t>stanfordgreenevents</w:t>
      </w:r>
      <w:r>
        <w:fldChar w:fldCharType="end"/>
      </w:r>
      <w:r>
        <w:fldChar w:fldCharType="begin"/>
      </w:r>
      <w:r>
        <w:instrText>HYPERLINK "mailto:stanfordgreenevents@gmail.com"</w:instrText>
      </w:r>
      <w:r>
        <w:fldChar w:fldCharType="separate"/>
      </w:r>
      <w:r>
        <w:rPr>
          <w:rFonts w:ascii="Garamond" w:eastAsia="Garamond" w:hAnsi="Garamond" w:cs="Garamond"/>
          <w:color w:val="0000FF"/>
          <w:sz w:val="22"/>
          <w:szCs w:val="22"/>
          <w:u w:val="single"/>
          <w:rtl w:val="0"/>
        </w:rPr>
        <w:t>@</w:t>
      </w:r>
      <w:r>
        <w:fldChar w:fldCharType="end"/>
      </w:r>
      <w:r>
        <w:fldChar w:fldCharType="begin"/>
      </w:r>
      <w:r>
        <w:instrText>HYPERLINK "mailto:stanfordgreenevents@gmail.com"</w:instrText>
      </w:r>
      <w:r>
        <w:fldChar w:fldCharType="separate"/>
      </w:r>
      <w:r>
        <w:rPr>
          <w:rFonts w:ascii="Garamond" w:eastAsia="Garamond" w:hAnsi="Garamond" w:cs="Garamond"/>
          <w:color w:val="0000FF"/>
          <w:sz w:val="22"/>
          <w:szCs w:val="22"/>
          <w:u w:val="single"/>
          <w:rtl w:val="0"/>
        </w:rPr>
        <w:t>gmail</w:t>
      </w:r>
      <w:r>
        <w:fldChar w:fldCharType="end"/>
      </w:r>
      <w:r>
        <w:fldChar w:fldCharType="begin"/>
      </w:r>
      <w:r>
        <w:instrText>HYPERLINK "mailto:stanfordgreenevents@gmail.com"</w:instrText>
      </w:r>
      <w:r>
        <w:fldChar w:fldCharType="separate"/>
      </w:r>
      <w:r>
        <w:rPr>
          <w:rFonts w:ascii="Garamond" w:eastAsia="Garamond" w:hAnsi="Garamond" w:cs="Garamond"/>
          <w:color w:val="0000FF"/>
          <w:sz w:val="22"/>
          <w:szCs w:val="22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"mailto:stanfordgreenevents@gmail.com"</w:instrText>
      </w:r>
      <w:r>
        <w:fldChar w:fldCharType="separate"/>
      </w:r>
      <w:r>
        <w:rPr>
          <w:rFonts w:ascii="Garamond" w:eastAsia="Garamond" w:hAnsi="Garamond" w:cs="Garamond"/>
          <w:color w:val="0000FF"/>
          <w:sz w:val="22"/>
          <w:szCs w:val="22"/>
          <w:u w:val="single"/>
          <w:rtl w:val="0"/>
        </w:rPr>
        <w:t>com</w:t>
      </w:r>
      <w:r>
        <w:fldChar w:fldCharType="end"/>
      </w:r>
      <w:r>
        <w:rPr>
          <w:rFonts w:ascii="Garamond" w:eastAsia="Garamond" w:hAnsi="Garamond" w:cs="Garamond"/>
          <w:color w:val="0000FF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>by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 xml:space="preserve"> 11:59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>PM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>on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sz w:val="22"/>
          <w:szCs w:val="22"/>
          <w:rtl w:val="0"/>
        </w:rPr>
        <w:t>Friday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>October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sz w:val="22"/>
          <w:szCs w:val="22"/>
          <w:rtl w:val="0"/>
        </w:rPr>
        <w:t>5</w:t>
      </w:r>
      <w:r>
        <w:rPr>
          <w:rFonts w:ascii="Garamond" w:eastAsia="Garamond" w:hAnsi="Garamond" w:cs="Garamond"/>
          <w:b/>
          <w:bCs/>
          <w:sz w:val="22"/>
          <w:szCs w:val="22"/>
          <w:rtl w:val="0"/>
        </w:rPr>
        <w:t>th</w:t>
      </w:r>
      <w:r>
        <w:rPr>
          <w:rFonts w:ascii="Garamond" w:eastAsia="Garamond" w:hAnsi="Garamond" w:cs="Garamond"/>
          <w:b/>
          <w:bCs/>
          <w:sz w:val="22"/>
          <w:szCs w:val="22"/>
          <w:rtl w:val="0"/>
        </w:rPr>
        <w:t>.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You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will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be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notified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regarding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status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of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your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application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sz w:val="22"/>
          <w:szCs w:val="22"/>
          <w:rtl w:val="0"/>
        </w:rPr>
        <w:t>Sunday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b/>
          <w:bCs/>
          <w:color w:val="000000"/>
          <w:sz w:val="22"/>
          <w:szCs w:val="22"/>
          <w:rtl w:val="0"/>
        </w:rPr>
        <w:t>October</w:t>
      </w:r>
      <w:r>
        <w:rPr>
          <w:rFonts w:ascii="Garamond" w:eastAsia="Garamond" w:hAnsi="Garamond" w:cs="Garamond"/>
          <w:b/>
          <w:bCs/>
          <w:sz w:val="22"/>
          <w:szCs w:val="22"/>
          <w:rtl w:val="0"/>
        </w:rPr>
        <w:t xml:space="preserve"> 7</w:t>
      </w:r>
      <w:r>
        <w:rPr>
          <w:rFonts w:ascii="Garamond" w:eastAsia="Garamond" w:hAnsi="Garamond" w:cs="Garamond"/>
          <w:b/>
          <w:bCs/>
          <w:sz w:val="22"/>
          <w:szCs w:val="22"/>
          <w:rtl w:val="0"/>
        </w:rPr>
        <w:t>th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Garamond" w:eastAsia="Garamond" w:hAnsi="Garamond" w:cs="Garamond"/>
          <w:color w:val="339966"/>
          <w:sz w:val="32"/>
          <w:szCs w:val="32"/>
        </w:rPr>
      </w:pPr>
      <w:r>
        <w:rPr>
          <w:rFonts w:ascii="Garamond" w:eastAsia="Garamond" w:hAnsi="Garamond" w:cs="Garamond"/>
          <w:color w:val="339966"/>
          <w:sz w:val="32"/>
          <w:szCs w:val="32"/>
          <w:rtl w:val="0"/>
        </w:rPr>
        <w:t xml:space="preserve">2011-12 </w:t>
      </w:r>
      <w:r>
        <w:rPr>
          <w:rFonts w:ascii="Garamond" w:eastAsia="Garamond" w:hAnsi="Garamond" w:cs="Garamond"/>
          <w:color w:val="339966"/>
          <w:sz w:val="32"/>
          <w:szCs w:val="32"/>
          <w:rtl w:val="0"/>
        </w:rPr>
        <w:t>GEC</w:t>
      </w:r>
      <w:r>
        <w:rPr>
          <w:rFonts w:ascii="Garamond" w:eastAsia="Garamond" w:hAnsi="Garamond" w:cs="Garamond"/>
          <w:color w:val="339966"/>
          <w:sz w:val="32"/>
          <w:szCs w:val="32"/>
          <w:rtl w:val="0"/>
        </w:rPr>
        <w:t xml:space="preserve"> </w:t>
      </w:r>
      <w:r>
        <w:rPr>
          <w:rFonts w:ascii="Garamond" w:eastAsia="Garamond" w:hAnsi="Garamond" w:cs="Garamond"/>
          <w:color w:val="339966"/>
          <w:sz w:val="32"/>
          <w:szCs w:val="32"/>
          <w:rtl w:val="0"/>
        </w:rPr>
        <w:t>Consultant</w:t>
      </w:r>
      <w:r>
        <w:rPr>
          <w:rFonts w:ascii="Garamond" w:eastAsia="Garamond" w:hAnsi="Garamond" w:cs="Garamond"/>
          <w:color w:val="339966"/>
          <w:sz w:val="32"/>
          <w:szCs w:val="32"/>
          <w:rtl w:val="0"/>
        </w:rPr>
        <w:t xml:space="preserve"> </w:t>
      </w:r>
      <w:r>
        <w:rPr>
          <w:rFonts w:ascii="Garamond" w:eastAsia="Garamond" w:hAnsi="Garamond" w:cs="Garamond"/>
          <w:color w:val="339966"/>
          <w:sz w:val="32"/>
          <w:szCs w:val="32"/>
          <w:rtl w:val="0"/>
        </w:rPr>
        <w:t>Application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due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Wednesday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October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12,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11:59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PM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fldChar w:fldCharType="begin"/>
      </w:r>
      <w:r>
        <w:instrText>HYPERLINK "mailto:stanfordgreenevents@gmail.com"</w:instrText>
      </w:r>
      <w:r>
        <w:fldChar w:fldCharType="separate"/>
      </w:r>
      <w:r>
        <w:rPr>
          <w:rFonts w:ascii="Garamond" w:eastAsia="Garamond" w:hAnsi="Garamond" w:cs="Garamond"/>
          <w:color w:val="0000FF"/>
          <w:sz w:val="22"/>
          <w:szCs w:val="22"/>
          <w:u w:val="single"/>
          <w:rtl w:val="0"/>
        </w:rPr>
        <w:t>stanfordgreenevents</w:t>
      </w:r>
      <w:r>
        <w:fldChar w:fldCharType="end"/>
      </w:r>
      <w:r>
        <w:fldChar w:fldCharType="begin"/>
      </w:r>
      <w:r>
        <w:instrText>HYPERLINK "mailto:stanfordgreenevents@gmail.com"</w:instrText>
      </w:r>
      <w:r>
        <w:fldChar w:fldCharType="separate"/>
      </w:r>
      <w:r>
        <w:rPr>
          <w:rFonts w:ascii="Garamond" w:eastAsia="Garamond" w:hAnsi="Garamond" w:cs="Garamond"/>
          <w:color w:val="0000FF"/>
          <w:sz w:val="22"/>
          <w:szCs w:val="22"/>
          <w:u w:val="single"/>
          <w:rtl w:val="0"/>
        </w:rPr>
        <w:t>@</w:t>
      </w:r>
      <w:r>
        <w:fldChar w:fldCharType="end"/>
      </w:r>
      <w:r>
        <w:fldChar w:fldCharType="begin"/>
      </w:r>
      <w:r>
        <w:instrText>HYPERLINK "mailto:stanfordgreenevents@gmail.com"</w:instrText>
      </w:r>
      <w:r>
        <w:fldChar w:fldCharType="separate"/>
      </w:r>
      <w:r>
        <w:rPr>
          <w:rFonts w:ascii="Garamond" w:eastAsia="Garamond" w:hAnsi="Garamond" w:cs="Garamond"/>
          <w:color w:val="0000FF"/>
          <w:sz w:val="22"/>
          <w:szCs w:val="22"/>
          <w:u w:val="single"/>
          <w:rtl w:val="0"/>
        </w:rPr>
        <w:t>gmail</w:t>
      </w:r>
      <w:r>
        <w:fldChar w:fldCharType="end"/>
      </w:r>
      <w:r>
        <w:fldChar w:fldCharType="begin"/>
      </w:r>
      <w:r>
        <w:instrText>HYPERLINK "mailto:stanfordgreenevents@gmail.com"</w:instrText>
      </w:r>
      <w:r>
        <w:fldChar w:fldCharType="separate"/>
      </w:r>
      <w:r>
        <w:rPr>
          <w:rFonts w:ascii="Garamond" w:eastAsia="Garamond" w:hAnsi="Garamond" w:cs="Garamond"/>
          <w:color w:val="0000FF"/>
          <w:sz w:val="22"/>
          <w:szCs w:val="22"/>
          <w:u w:val="single"/>
          <w:rtl w:val="0"/>
        </w:rPr>
        <w:t>.</w:t>
      </w:r>
      <w:r>
        <w:fldChar w:fldCharType="end"/>
      </w:r>
      <w:r>
        <w:fldChar w:fldCharType="begin"/>
      </w:r>
      <w:r>
        <w:instrText>HYPERLINK "mailto:stanfordgreenevents@gmail.com"</w:instrText>
      </w:r>
      <w:r>
        <w:fldChar w:fldCharType="separate"/>
      </w:r>
      <w:r>
        <w:rPr>
          <w:rFonts w:ascii="Garamond" w:eastAsia="Garamond" w:hAnsi="Garamond" w:cs="Garamond"/>
          <w:color w:val="0000FF"/>
          <w:sz w:val="22"/>
          <w:szCs w:val="22"/>
          <w:u w:val="single"/>
          <w:rtl w:val="0"/>
        </w:rPr>
        <w:t>com</w:t>
      </w:r>
      <w:r>
        <w:fldChar w:fldCharType="end"/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Name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Year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Major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Email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Address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Phone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Number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  <w:rtl w:val="0"/>
        </w:rPr>
        <w:t>Dorm</w:t>
      </w:r>
      <w:r>
        <w:rPr>
          <w:rFonts w:ascii="Garamond" w:eastAsia="Garamond" w:hAnsi="Garamond" w:cs="Garamond"/>
          <w:sz w:val="22"/>
          <w:szCs w:val="22"/>
          <w:rtl w:val="0"/>
        </w:rPr>
        <w:t>/</w:t>
      </w:r>
      <w:r>
        <w:rPr>
          <w:rFonts w:ascii="Garamond" w:eastAsia="Garamond" w:hAnsi="Garamond" w:cs="Garamond"/>
          <w:sz w:val="22"/>
          <w:szCs w:val="22"/>
          <w:rtl w:val="0"/>
        </w:rPr>
        <w:t>Room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Number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: 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Please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answer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each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question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(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each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part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of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question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)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in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no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more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than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250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words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.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1.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What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experience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do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you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have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with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sustainability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green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decision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-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making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?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Why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are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you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interested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in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this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position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2.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Are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you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familiar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with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ASSU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campus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procedures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legislation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3.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Scenarios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--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There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are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no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right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answers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following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scenarios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;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just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want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get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sense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of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how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you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would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approach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situations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like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these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: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firstLine="720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.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student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group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that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you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are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consulting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is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planning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campus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-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wide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event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but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has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little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no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  <w:br/>
        <w:t xml:space="preserve"> </w:t>
        <w:tab/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knowledge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about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recycling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.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How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would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you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begin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advising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this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group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?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Where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would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you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start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ind w:left="720" w:firstLine="0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b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.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Members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of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VSO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student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group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you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are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consulting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are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disagreeing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over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whether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or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not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to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use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paperless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advertising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.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How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do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you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help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them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reach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decision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how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do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you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do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this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without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  <w:br/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deepening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conflict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that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has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risen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within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group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color w:val="000000"/>
          <w:sz w:val="22"/>
          <w:szCs w:val="22"/>
        </w:rPr>
      </w:pP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4.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What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are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your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time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commitments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for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this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school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year</w:t>
      </w:r>
      <w:r>
        <w:rPr>
          <w:rFonts w:ascii="Garamond" w:eastAsia="Garamond" w:hAnsi="Garamond" w:cs="Garamond"/>
          <w:color w:val="000000"/>
          <w:sz w:val="22"/>
          <w:szCs w:val="22"/>
          <w:rtl w:val="0"/>
        </w:rPr>
        <w:t>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  <w:rtl w:val="0"/>
        </w:rPr>
        <w:t xml:space="preserve">5. </w:t>
      </w:r>
      <w:r>
        <w:rPr>
          <w:rFonts w:ascii="Garamond" w:eastAsia="Garamond" w:hAnsi="Garamond" w:cs="Garamond"/>
          <w:sz w:val="22"/>
          <w:szCs w:val="22"/>
          <w:rtl w:val="0"/>
        </w:rPr>
        <w:t>Are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you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free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Tuesday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nights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from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8-9</w:t>
      </w:r>
      <w:r>
        <w:rPr>
          <w:rFonts w:ascii="Garamond" w:eastAsia="Garamond" w:hAnsi="Garamond" w:cs="Garamond"/>
          <w:sz w:val="22"/>
          <w:szCs w:val="22"/>
          <w:rtl w:val="0"/>
        </w:rPr>
        <w:t>PM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, </w:t>
      </w:r>
      <w:r>
        <w:rPr>
          <w:rFonts w:ascii="Garamond" w:eastAsia="Garamond" w:hAnsi="Garamond" w:cs="Garamond"/>
          <w:sz w:val="22"/>
          <w:szCs w:val="22"/>
          <w:rtl w:val="0"/>
        </w:rPr>
        <w:t>and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the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morning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sz w:val="22"/>
          <w:szCs w:val="22"/>
          <w:rtl w:val="0"/>
        </w:rPr>
        <w:t>of</w:t>
      </w:r>
      <w:r>
        <w:rPr>
          <w:rFonts w:ascii="Garamond" w:eastAsia="Garamond" w:hAnsi="Garamond" w:cs="Garamond"/>
          <w:sz w:val="22"/>
          <w:szCs w:val="22"/>
          <w:rtl w:val="0"/>
        </w:rPr>
        <w:t xml:space="preserve"> 10/13?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Garamond" w:eastAsia="Garamond" w:hAnsi="Garamond" w:cs="Garamond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Garamond" w:eastAsia="Garamond" w:hAnsi="Garamond" w:cs="Garamond"/>
          <w:color w:val="000000"/>
          <w:sz w:val="22"/>
          <w:szCs w:val="22"/>
        </w:rPr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  <w:rPr>
          <w:rFonts w:ascii="Garamond" w:eastAsia="Garamond" w:hAnsi="Garamond" w:cs="Garamond"/>
          <w:b/>
          <w:bCs/>
          <w:color w:val="339966"/>
          <w:sz w:val="22"/>
          <w:szCs w:val="22"/>
        </w:rPr>
      </w:pP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>Thank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>you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>for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>your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>interest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>in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>Green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>Events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 xml:space="preserve"> 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>Consulting</w:t>
      </w:r>
      <w:r>
        <w:rPr>
          <w:rFonts w:ascii="Garamond" w:eastAsia="Garamond" w:hAnsi="Garamond" w:cs="Garamond"/>
          <w:b/>
          <w:bCs/>
          <w:color w:val="339966"/>
          <w:sz w:val="22"/>
          <w:szCs w:val="22"/>
          <w:rtl w:val="0"/>
        </w:rPr>
        <w:t>!</w:t>
      </w:r>
    </w:p>
    <w:sect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pageBreakBefore w:val="0"/>
      <w:bidi w:val="0"/>
      <w:spacing w:before="240" w:after="60" w:lineRule="auto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240" w:after="6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after="60" w:lineRule="auto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